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11EB7" w14:textId="5C53865F" w:rsidR="008D7409" w:rsidRPr="00710097" w:rsidRDefault="008D7409" w:rsidP="0004413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10097">
        <w:rPr>
          <w:rFonts w:ascii="Arial" w:hAnsi="Arial" w:cs="Arial"/>
          <w:bCs/>
          <w:spacing w:val="-3"/>
          <w:sz w:val="22"/>
          <w:szCs w:val="22"/>
        </w:rPr>
        <w:t xml:space="preserve">In response to the Queensland Child Protection Commission of Inquiry, a revised system of reviewing the involvement of </w:t>
      </w:r>
      <w:r w:rsidR="004C5E9C" w:rsidRPr="00710097">
        <w:rPr>
          <w:rFonts w:ascii="Arial" w:hAnsi="Arial" w:cs="Arial"/>
          <w:bCs/>
          <w:spacing w:val="-3"/>
          <w:sz w:val="22"/>
          <w:szCs w:val="22"/>
        </w:rPr>
        <w:t xml:space="preserve">the Department of Communities, Child Safety and Disability Services (DCCSDS) </w:t>
      </w:r>
      <w:r w:rsidRPr="00710097">
        <w:rPr>
          <w:rFonts w:ascii="Arial" w:hAnsi="Arial" w:cs="Arial"/>
          <w:bCs/>
          <w:spacing w:val="-3"/>
          <w:sz w:val="22"/>
          <w:szCs w:val="22"/>
        </w:rPr>
        <w:t xml:space="preserve">with particular children who have died or suffered serious physical injury commenced on 1 July 2014. </w:t>
      </w:r>
    </w:p>
    <w:p w14:paraId="013EEB57" w14:textId="77777777" w:rsidR="008D7409" w:rsidRPr="00710097" w:rsidRDefault="008D7409" w:rsidP="0004413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0097">
        <w:rPr>
          <w:rFonts w:ascii="Arial" w:hAnsi="Arial" w:cs="Arial"/>
          <w:bCs/>
          <w:spacing w:val="-3"/>
          <w:sz w:val="22"/>
          <w:szCs w:val="22"/>
        </w:rPr>
        <w:t>The system includes a review by the chief executive and a further independent review by a panel of appropriately qualified persons (Child Death Case Review Panel).</w:t>
      </w:r>
    </w:p>
    <w:p w14:paraId="6C9F270E" w14:textId="0B9D9015" w:rsidR="00044137" w:rsidRPr="00710097" w:rsidRDefault="004C5E9C" w:rsidP="008D740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009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44137" w:rsidRPr="00710097">
        <w:rPr>
          <w:rFonts w:ascii="Arial" w:hAnsi="Arial" w:cs="Arial"/>
          <w:bCs/>
          <w:spacing w:val="-3"/>
          <w:sz w:val="22"/>
          <w:szCs w:val="22"/>
        </w:rPr>
        <w:t xml:space="preserve">reviews </w:t>
      </w:r>
      <w:r w:rsidRPr="00710097">
        <w:rPr>
          <w:rFonts w:ascii="Arial" w:hAnsi="Arial" w:cs="Arial"/>
          <w:bCs/>
          <w:spacing w:val="-3"/>
          <w:sz w:val="22"/>
          <w:szCs w:val="22"/>
        </w:rPr>
        <w:t>are required</w:t>
      </w:r>
      <w:r w:rsidR="00044137" w:rsidRPr="00710097">
        <w:rPr>
          <w:rFonts w:ascii="Arial" w:hAnsi="Arial" w:cs="Arial"/>
          <w:bCs/>
          <w:spacing w:val="-3"/>
          <w:sz w:val="22"/>
          <w:szCs w:val="22"/>
        </w:rPr>
        <w:t xml:space="preserve"> to facilitate ongoing learning and improvement in the provision of services by the department; and to pro</w:t>
      </w:r>
      <w:r w:rsidR="008D7409" w:rsidRPr="00710097">
        <w:rPr>
          <w:rFonts w:ascii="Arial" w:hAnsi="Arial" w:cs="Arial"/>
          <w:bCs/>
          <w:spacing w:val="-3"/>
          <w:sz w:val="22"/>
          <w:szCs w:val="22"/>
        </w:rPr>
        <w:t xml:space="preserve">mote the accountability of the </w:t>
      </w:r>
      <w:r w:rsidRPr="00710097">
        <w:rPr>
          <w:rFonts w:ascii="Arial" w:hAnsi="Arial" w:cs="Arial"/>
          <w:bCs/>
          <w:spacing w:val="-3"/>
          <w:sz w:val="22"/>
          <w:szCs w:val="22"/>
        </w:rPr>
        <w:t>DCCSDS</w:t>
      </w:r>
      <w:r w:rsidR="008D7409" w:rsidRPr="00710097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AA1E375" w14:textId="1B8880DD" w:rsidR="008D7409" w:rsidRPr="00710097" w:rsidRDefault="008D7409" w:rsidP="008D740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0097">
        <w:rPr>
          <w:rFonts w:ascii="Arial" w:hAnsi="Arial" w:cs="Arial"/>
          <w:bCs/>
          <w:spacing w:val="-3"/>
          <w:sz w:val="22"/>
          <w:szCs w:val="22"/>
        </w:rPr>
        <w:t>In December 2015, this revised system was subject to an external review</w:t>
      </w:r>
      <w:r w:rsidR="002E254E" w:rsidRPr="00710097">
        <w:rPr>
          <w:rFonts w:ascii="Arial" w:hAnsi="Arial" w:cs="Arial"/>
          <w:bCs/>
          <w:spacing w:val="-3"/>
          <w:sz w:val="22"/>
          <w:szCs w:val="22"/>
        </w:rPr>
        <w:t>. The review recommended the 12-</w:t>
      </w:r>
      <w:r w:rsidRPr="00710097">
        <w:rPr>
          <w:rFonts w:ascii="Arial" w:hAnsi="Arial" w:cs="Arial"/>
          <w:bCs/>
          <w:spacing w:val="-3"/>
          <w:sz w:val="22"/>
          <w:szCs w:val="22"/>
        </w:rPr>
        <w:t>month ap</w:t>
      </w:r>
      <w:r w:rsidR="002E254E" w:rsidRPr="00710097">
        <w:rPr>
          <w:rFonts w:ascii="Arial" w:hAnsi="Arial" w:cs="Arial"/>
          <w:bCs/>
          <w:spacing w:val="-3"/>
          <w:sz w:val="22"/>
          <w:szCs w:val="22"/>
        </w:rPr>
        <w:t xml:space="preserve">pointment of a Chair and Deputy </w:t>
      </w:r>
      <w:r w:rsidRPr="00710097">
        <w:rPr>
          <w:rFonts w:ascii="Arial" w:hAnsi="Arial" w:cs="Arial"/>
          <w:bCs/>
          <w:spacing w:val="-3"/>
          <w:sz w:val="22"/>
          <w:szCs w:val="22"/>
        </w:rPr>
        <w:t>Chair and</w:t>
      </w:r>
      <w:r w:rsidR="0091117D" w:rsidRPr="00710097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Pr="00710097">
        <w:rPr>
          <w:rFonts w:ascii="Arial" w:hAnsi="Arial" w:cs="Arial"/>
          <w:bCs/>
          <w:spacing w:val="-3"/>
          <w:sz w:val="22"/>
          <w:szCs w:val="22"/>
        </w:rPr>
        <w:t xml:space="preserve"> expansion of government agency membership. </w:t>
      </w:r>
    </w:p>
    <w:p w14:paraId="6484CD46" w14:textId="1D92295E" w:rsidR="00710097" w:rsidRPr="00135453" w:rsidRDefault="00334A0E">
      <w:pPr>
        <w:keepNext/>
        <w:numPr>
          <w:ilvl w:val="0"/>
          <w:numId w:val="1"/>
        </w:numPr>
        <w:spacing w:beforeLines="80" w:before="192"/>
        <w:ind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71009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2260D4" w:rsidRPr="00710097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="002260D4" w:rsidRPr="00135453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FC0F4F">
        <w:rPr>
          <w:rFonts w:ascii="Arial" w:hAnsi="Arial" w:cs="Arial"/>
          <w:bCs/>
          <w:spacing w:val="-3"/>
          <w:sz w:val="22"/>
          <w:szCs w:val="22"/>
        </w:rPr>
        <w:t xml:space="preserve">intention of the </w:t>
      </w:r>
      <w:r w:rsidR="00710097" w:rsidRPr="00135453">
        <w:rPr>
          <w:rFonts w:ascii="Arial" w:hAnsi="Arial" w:cs="Arial"/>
          <w:sz w:val="22"/>
          <w:szCs w:val="22"/>
        </w:rPr>
        <w:t>Minister for Communities, Women and Youth, Minister for Child Safety and Minister for the Prevention of Domestic and Family Violence</w:t>
      </w:r>
      <w:r w:rsidR="002260D4" w:rsidRPr="00135453">
        <w:rPr>
          <w:rFonts w:ascii="Arial" w:hAnsi="Arial" w:cs="Arial"/>
          <w:bCs/>
          <w:spacing w:val="-3"/>
          <w:sz w:val="22"/>
          <w:szCs w:val="22"/>
        </w:rPr>
        <w:t xml:space="preserve"> to appoint</w:t>
      </w:r>
      <w:r w:rsidR="004C5E9C" w:rsidRPr="0071009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0097">
        <w:rPr>
          <w:rFonts w:ascii="Arial" w:hAnsi="Arial" w:cs="Arial"/>
          <w:bCs/>
          <w:spacing w:val="-3"/>
          <w:sz w:val="22"/>
          <w:szCs w:val="22"/>
        </w:rPr>
        <w:t>12 additional members to</w:t>
      </w:r>
      <w:r w:rsidR="00044137" w:rsidRPr="0071009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D7E39" w:rsidRPr="00710097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836C65" w:rsidRPr="00710097">
        <w:rPr>
          <w:rFonts w:ascii="Arial" w:hAnsi="Arial" w:cs="Arial"/>
          <w:bCs/>
          <w:spacing w:val="-3"/>
          <w:sz w:val="22"/>
          <w:szCs w:val="22"/>
        </w:rPr>
        <w:t xml:space="preserve">pool of persons, from which Child Death Case Review Panels can be constituted, </w:t>
      </w:r>
      <w:r w:rsidR="008D7409" w:rsidRPr="00710097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="005D7E39" w:rsidRPr="00710097">
        <w:rPr>
          <w:rFonts w:ascii="Arial" w:hAnsi="Arial" w:cs="Arial"/>
          <w:bCs/>
          <w:spacing w:val="-3"/>
          <w:sz w:val="22"/>
          <w:szCs w:val="22"/>
        </w:rPr>
        <w:t xml:space="preserve">a term of </w:t>
      </w:r>
      <w:r w:rsidR="00044137" w:rsidRPr="00710097">
        <w:rPr>
          <w:rFonts w:ascii="Arial" w:hAnsi="Arial" w:cs="Arial"/>
          <w:bCs/>
          <w:spacing w:val="-3"/>
          <w:sz w:val="22"/>
          <w:szCs w:val="22"/>
        </w:rPr>
        <w:t>two years commencing</w:t>
      </w:r>
      <w:r w:rsidR="005D7E39" w:rsidRPr="0071009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F417F" w:rsidRPr="00710097">
        <w:rPr>
          <w:rFonts w:ascii="Arial" w:hAnsi="Arial" w:cs="Arial"/>
          <w:bCs/>
          <w:spacing w:val="-3"/>
          <w:sz w:val="22"/>
          <w:szCs w:val="22"/>
        </w:rPr>
        <w:t xml:space="preserve">from </w:t>
      </w:r>
      <w:r w:rsidR="00836C65" w:rsidRPr="00710097">
        <w:rPr>
          <w:rFonts w:ascii="Arial" w:hAnsi="Arial" w:cs="Arial"/>
          <w:bCs/>
          <w:spacing w:val="-3"/>
          <w:sz w:val="22"/>
          <w:szCs w:val="22"/>
        </w:rPr>
        <w:t xml:space="preserve">1 </w:t>
      </w:r>
      <w:r w:rsidR="004C48B7">
        <w:rPr>
          <w:rFonts w:ascii="Arial" w:hAnsi="Arial" w:cs="Arial"/>
          <w:bCs/>
          <w:spacing w:val="-3"/>
          <w:sz w:val="22"/>
          <w:szCs w:val="22"/>
        </w:rPr>
        <w:t>February</w:t>
      </w:r>
      <w:r w:rsidR="004C48B7" w:rsidRPr="0071009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36C65" w:rsidRPr="00710097">
        <w:rPr>
          <w:rFonts w:ascii="Arial" w:hAnsi="Arial" w:cs="Arial"/>
          <w:bCs/>
          <w:spacing w:val="-3"/>
          <w:sz w:val="22"/>
          <w:szCs w:val="22"/>
        </w:rPr>
        <w:t>2017.</w:t>
      </w:r>
      <w:r w:rsidR="002260D4" w:rsidRPr="00710097">
        <w:rPr>
          <w:rFonts w:ascii="Arial" w:hAnsi="Arial" w:cs="Arial"/>
          <w:bCs/>
          <w:spacing w:val="-3"/>
          <w:sz w:val="22"/>
          <w:szCs w:val="22"/>
        </w:rPr>
        <w:t xml:space="preserve"> These members are:</w:t>
      </w:r>
    </w:p>
    <w:tbl>
      <w:tblPr>
        <w:tblStyle w:val="TableGrid"/>
        <w:tblpPr w:leftFromText="180" w:rightFromText="180" w:vertAnchor="text" w:horzAnchor="margin" w:tblpXSpec="center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4186"/>
      </w:tblGrid>
      <w:tr w:rsidR="002260D4" w:rsidRPr="00710097" w14:paraId="2A10C325" w14:textId="77777777" w:rsidTr="009F42ED">
        <w:tc>
          <w:tcPr>
            <w:tcW w:w="4186" w:type="dxa"/>
          </w:tcPr>
          <w:p w14:paraId="525530C7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 xml:space="preserve">Dr Nicola Murdock </w:t>
            </w:r>
          </w:p>
        </w:tc>
        <w:tc>
          <w:tcPr>
            <w:tcW w:w="4186" w:type="dxa"/>
          </w:tcPr>
          <w:p w14:paraId="293D2713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Ms Shanna Quinn</w:t>
            </w:r>
          </w:p>
        </w:tc>
      </w:tr>
      <w:tr w:rsidR="002260D4" w:rsidRPr="00710097" w14:paraId="6E84C854" w14:textId="77777777" w:rsidTr="009F42ED">
        <w:tc>
          <w:tcPr>
            <w:tcW w:w="4186" w:type="dxa"/>
          </w:tcPr>
          <w:p w14:paraId="601B219B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Mr Peter Henderson</w:t>
            </w:r>
          </w:p>
        </w:tc>
        <w:tc>
          <w:tcPr>
            <w:tcW w:w="4186" w:type="dxa"/>
          </w:tcPr>
          <w:p w14:paraId="0BE515DF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Mr Phillip Brooks</w:t>
            </w:r>
          </w:p>
        </w:tc>
      </w:tr>
      <w:tr w:rsidR="002260D4" w:rsidRPr="00710097" w14:paraId="6992990A" w14:textId="77777777" w:rsidTr="009F42ED">
        <w:tc>
          <w:tcPr>
            <w:tcW w:w="4186" w:type="dxa"/>
          </w:tcPr>
          <w:p w14:paraId="770620D2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Ms Nicole Duke</w:t>
            </w:r>
          </w:p>
        </w:tc>
        <w:tc>
          <w:tcPr>
            <w:tcW w:w="4186" w:type="dxa"/>
          </w:tcPr>
          <w:p w14:paraId="4125FE1E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Ms Megan Giles</w:t>
            </w:r>
          </w:p>
        </w:tc>
      </w:tr>
      <w:tr w:rsidR="002260D4" w:rsidRPr="00710097" w14:paraId="292D2DE2" w14:textId="77777777" w:rsidTr="009F42ED">
        <w:tc>
          <w:tcPr>
            <w:tcW w:w="4186" w:type="dxa"/>
          </w:tcPr>
          <w:p w14:paraId="38061429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Ms Hayley Stevenson</w:t>
            </w:r>
          </w:p>
        </w:tc>
        <w:tc>
          <w:tcPr>
            <w:tcW w:w="4186" w:type="dxa"/>
          </w:tcPr>
          <w:p w14:paraId="5C404894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Ms Susanne Le Boutillier</w:t>
            </w:r>
          </w:p>
        </w:tc>
      </w:tr>
      <w:tr w:rsidR="002260D4" w:rsidRPr="00710097" w14:paraId="26260CF7" w14:textId="77777777" w:rsidTr="009F42ED">
        <w:tc>
          <w:tcPr>
            <w:tcW w:w="4186" w:type="dxa"/>
          </w:tcPr>
          <w:p w14:paraId="454601F4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Associate Professor Stephen Stathis</w:t>
            </w:r>
          </w:p>
        </w:tc>
        <w:tc>
          <w:tcPr>
            <w:tcW w:w="4186" w:type="dxa"/>
          </w:tcPr>
          <w:p w14:paraId="29C5D917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Ms Donna Lockyer</w:t>
            </w:r>
          </w:p>
        </w:tc>
      </w:tr>
      <w:tr w:rsidR="002260D4" w:rsidRPr="00710097" w14:paraId="18945AD5" w14:textId="77777777" w:rsidTr="009F42ED">
        <w:tc>
          <w:tcPr>
            <w:tcW w:w="4186" w:type="dxa"/>
          </w:tcPr>
          <w:p w14:paraId="1CCC2FC2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Ms Kirstine Harvie</w:t>
            </w:r>
          </w:p>
        </w:tc>
        <w:tc>
          <w:tcPr>
            <w:tcW w:w="4186" w:type="dxa"/>
          </w:tcPr>
          <w:p w14:paraId="6050D8A7" w14:textId="77777777" w:rsidR="002260D4" w:rsidRPr="009F42ED" w:rsidRDefault="002260D4" w:rsidP="009F42ED">
            <w:pPr>
              <w:pStyle w:val="ListParagraph"/>
              <w:keepLines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9F42ED">
              <w:rPr>
                <w:rFonts w:ascii="Arial" w:hAnsi="Arial" w:cs="Arial"/>
                <w:sz w:val="22"/>
              </w:rPr>
              <w:t>Ms Tammy Myles</w:t>
            </w:r>
          </w:p>
        </w:tc>
      </w:tr>
    </w:tbl>
    <w:p w14:paraId="2549FA08" w14:textId="77777777" w:rsidR="00710097" w:rsidRPr="00710097" w:rsidRDefault="00710097" w:rsidP="00135453">
      <w:pPr>
        <w:rPr>
          <w:rFonts w:ascii="Arial" w:hAnsi="Arial" w:cs="Arial"/>
          <w:bCs/>
          <w:spacing w:val="-3"/>
          <w:sz w:val="22"/>
          <w:szCs w:val="22"/>
          <w:u w:val="single"/>
        </w:rPr>
      </w:pPr>
    </w:p>
    <w:p w14:paraId="6C265A0C" w14:textId="249C518D" w:rsidR="00710097" w:rsidRPr="001C1F01" w:rsidRDefault="00710097" w:rsidP="00916DFE">
      <w:pPr>
        <w:pStyle w:val="ListParagraph"/>
        <w:numPr>
          <w:ilvl w:val="0"/>
          <w:numId w:val="1"/>
        </w:numPr>
        <w:spacing w:before="240"/>
        <w:jc w:val="both"/>
        <w:rPr>
          <w:i/>
          <w:u w:val="single"/>
        </w:rPr>
      </w:pPr>
      <w:r w:rsidRPr="00135453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135453">
        <w:rPr>
          <w:rFonts w:ascii="Arial" w:hAnsi="Arial" w:cs="Arial"/>
          <w:bCs/>
          <w:spacing w:val="-3"/>
          <w:sz w:val="22"/>
          <w:szCs w:val="22"/>
        </w:rPr>
        <w:t xml:space="preserve"> the intention </w:t>
      </w:r>
      <w:r w:rsidR="00FC0F4F">
        <w:rPr>
          <w:rFonts w:ascii="Arial" w:hAnsi="Arial" w:cs="Arial"/>
          <w:bCs/>
          <w:spacing w:val="-3"/>
          <w:sz w:val="22"/>
          <w:szCs w:val="22"/>
        </w:rPr>
        <w:t>of</w:t>
      </w:r>
      <w:r w:rsidRPr="00135453">
        <w:rPr>
          <w:rFonts w:ascii="Arial" w:hAnsi="Arial" w:cs="Arial"/>
          <w:bCs/>
          <w:spacing w:val="-3"/>
          <w:sz w:val="22"/>
          <w:szCs w:val="22"/>
        </w:rPr>
        <w:t xml:space="preserve"> the Minister for Communities, Women and Youth, Minister for Child Safety and Minister for the Prevention of Domestic and Family Violence to appoint</w:t>
      </w:r>
      <w:r w:rsidR="00FC0F4F">
        <w:rPr>
          <w:rFonts w:ascii="Arial" w:hAnsi="Arial" w:cs="Arial"/>
          <w:bCs/>
          <w:spacing w:val="-3"/>
          <w:sz w:val="22"/>
          <w:szCs w:val="22"/>
        </w:rPr>
        <w:t>,</w:t>
      </w:r>
      <w:r w:rsidRPr="00135453">
        <w:rPr>
          <w:rFonts w:ascii="Arial" w:hAnsi="Arial" w:cs="Arial"/>
          <w:bCs/>
          <w:spacing w:val="-3"/>
          <w:sz w:val="22"/>
          <w:szCs w:val="22"/>
        </w:rPr>
        <w:t xml:space="preserve"> from the pool</w:t>
      </w:r>
      <w:r w:rsidR="00FC0F4F">
        <w:rPr>
          <w:rFonts w:ascii="Arial" w:hAnsi="Arial" w:cs="Arial"/>
          <w:bCs/>
          <w:spacing w:val="-3"/>
          <w:sz w:val="22"/>
          <w:szCs w:val="22"/>
        </w:rPr>
        <w:t>,</w:t>
      </w:r>
      <w:r w:rsidRPr="00135453">
        <w:rPr>
          <w:rFonts w:ascii="Arial" w:hAnsi="Arial" w:cs="Arial"/>
          <w:bCs/>
          <w:spacing w:val="-3"/>
          <w:sz w:val="22"/>
          <w:szCs w:val="22"/>
        </w:rPr>
        <w:t xml:space="preserve"> Dr Nicola Murdock to the position of Chair and Ms Shanna Quinn to the position of Deputy Chair for </w:t>
      </w:r>
      <w:r w:rsidR="00CC014A">
        <w:rPr>
          <w:rFonts w:ascii="Arial" w:hAnsi="Arial" w:cs="Arial"/>
          <w:bCs/>
          <w:spacing w:val="-3"/>
          <w:sz w:val="22"/>
          <w:szCs w:val="22"/>
        </w:rPr>
        <w:t xml:space="preserve">a term of </w:t>
      </w:r>
      <w:r w:rsidRPr="00135453">
        <w:rPr>
          <w:rFonts w:ascii="Arial" w:hAnsi="Arial" w:cs="Arial"/>
          <w:bCs/>
          <w:spacing w:val="-3"/>
          <w:sz w:val="22"/>
          <w:szCs w:val="22"/>
        </w:rPr>
        <w:t xml:space="preserve">12 months commencing 1 </w:t>
      </w:r>
      <w:r w:rsidR="004C48B7">
        <w:rPr>
          <w:rFonts w:ascii="Arial" w:hAnsi="Arial" w:cs="Arial"/>
          <w:bCs/>
          <w:spacing w:val="-3"/>
          <w:sz w:val="22"/>
          <w:szCs w:val="22"/>
        </w:rPr>
        <w:t>February</w:t>
      </w:r>
      <w:r w:rsidRPr="00135453">
        <w:rPr>
          <w:rFonts w:ascii="Arial" w:hAnsi="Arial" w:cs="Arial"/>
          <w:bCs/>
          <w:spacing w:val="-3"/>
          <w:sz w:val="22"/>
          <w:szCs w:val="22"/>
        </w:rPr>
        <w:t xml:space="preserve"> 2017.</w:t>
      </w:r>
    </w:p>
    <w:p w14:paraId="73FB02AA" w14:textId="77777777" w:rsidR="001C1F01" w:rsidRPr="001C1F01" w:rsidRDefault="001C1F01" w:rsidP="001C1F01">
      <w:pPr>
        <w:pStyle w:val="ListParagraph"/>
        <w:ind w:left="360"/>
        <w:jc w:val="both"/>
        <w:rPr>
          <w:i/>
          <w:u w:val="single"/>
        </w:rPr>
      </w:pPr>
    </w:p>
    <w:p w14:paraId="4B4E7AC3" w14:textId="22218A1D" w:rsidR="004253E8" w:rsidRPr="00135453" w:rsidRDefault="00044137">
      <w:pPr>
        <w:keepNext/>
        <w:numPr>
          <w:ilvl w:val="0"/>
          <w:numId w:val="1"/>
        </w:numPr>
        <w:spacing w:beforeLines="80" w:before="192"/>
        <w:ind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135453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9F42ED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14:paraId="359C7815" w14:textId="0BD9593F" w:rsidR="0091117D" w:rsidRPr="00916DFE" w:rsidRDefault="004253E8" w:rsidP="009F42ED">
      <w:pPr>
        <w:pStyle w:val="ListParagraph"/>
        <w:keepNext/>
        <w:numPr>
          <w:ilvl w:val="0"/>
          <w:numId w:val="10"/>
        </w:numPr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6DFE">
        <w:rPr>
          <w:rFonts w:ascii="Arial" w:hAnsi="Arial" w:cs="Arial"/>
          <w:bCs/>
          <w:spacing w:val="-3"/>
          <w:sz w:val="22"/>
          <w:szCs w:val="22"/>
        </w:rPr>
        <w:t>Nil</w:t>
      </w:r>
      <w:r w:rsidR="00916DFE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91117D" w:rsidRPr="00916DFE" w:rsidSect="00AA186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11547" w14:textId="77777777" w:rsidR="00386961" w:rsidRDefault="00386961" w:rsidP="00D6589B">
      <w:r>
        <w:separator/>
      </w:r>
    </w:p>
  </w:endnote>
  <w:endnote w:type="continuationSeparator" w:id="0">
    <w:p w14:paraId="0CA128E4" w14:textId="77777777" w:rsidR="00386961" w:rsidRDefault="0038696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D4F7C" w14:textId="77777777" w:rsidR="00386961" w:rsidRDefault="00386961" w:rsidP="00D6589B">
      <w:r>
        <w:separator/>
      </w:r>
    </w:p>
  </w:footnote>
  <w:footnote w:type="continuationSeparator" w:id="0">
    <w:p w14:paraId="386D56B4" w14:textId="77777777" w:rsidR="00386961" w:rsidRDefault="0038696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57EA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367BCA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DBD4E87" w14:textId="3E94B3D2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C48B7">
      <w:rPr>
        <w:rFonts w:ascii="Arial" w:hAnsi="Arial" w:cs="Arial"/>
        <w:b/>
        <w:color w:val="auto"/>
        <w:sz w:val="22"/>
        <w:szCs w:val="22"/>
        <w:lang w:eastAsia="en-US"/>
      </w:rPr>
      <w:t>January</w:t>
    </w:r>
    <w:r w:rsidR="004C5E9C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8D7409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4C48B7">
      <w:rPr>
        <w:rFonts w:ascii="Arial" w:hAnsi="Arial" w:cs="Arial"/>
        <w:b/>
        <w:color w:val="auto"/>
        <w:sz w:val="22"/>
        <w:szCs w:val="22"/>
        <w:lang w:eastAsia="en-US"/>
      </w:rPr>
      <w:t>7</w:t>
    </w:r>
  </w:p>
  <w:p w14:paraId="327A4E30" w14:textId="77777777" w:rsidR="00CB1501" w:rsidRDefault="0072542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members to the </w:t>
    </w:r>
    <w:r w:rsidR="000B7FD3">
      <w:rPr>
        <w:rFonts w:ascii="Arial" w:hAnsi="Arial" w:cs="Arial"/>
        <w:b/>
        <w:sz w:val="22"/>
        <w:szCs w:val="22"/>
        <w:u w:val="single"/>
      </w:rPr>
      <w:t>Child Death Case Review Panel</w:t>
    </w:r>
  </w:p>
  <w:p w14:paraId="1916434F" w14:textId="048FEC10" w:rsidR="000B7FD3" w:rsidRDefault="000B7FD3" w:rsidP="000B7FD3">
    <w:pP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Communities</w:t>
    </w:r>
    <w:r w:rsidRPr="0001403E">
      <w:rPr>
        <w:rFonts w:ascii="Arial" w:hAnsi="Arial" w:cs="Arial"/>
        <w:b/>
        <w:sz w:val="22"/>
        <w:szCs w:val="22"/>
        <w:u w:val="single"/>
      </w:rPr>
      <w:t xml:space="preserve">, Women and Youth, Minister for Child Safety and </w:t>
    </w:r>
    <w:r w:rsidR="004C5E9C" w:rsidRPr="004C5E9C">
      <w:rPr>
        <w:rFonts w:ascii="Arial" w:hAnsi="Arial" w:cs="Arial"/>
        <w:b/>
        <w:sz w:val="22"/>
        <w:szCs w:val="22"/>
        <w:u w:val="single"/>
      </w:rPr>
      <w:t>Minister for the Prevention of Domestic and Family Violence</w:t>
    </w:r>
  </w:p>
  <w:p w14:paraId="0620E633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08D"/>
    <w:multiLevelType w:val="hybridMultilevel"/>
    <w:tmpl w:val="5F62AB3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FF45049"/>
    <w:multiLevelType w:val="hybridMultilevel"/>
    <w:tmpl w:val="A2FC37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B747FC"/>
    <w:multiLevelType w:val="hybridMultilevel"/>
    <w:tmpl w:val="A3C2EC48"/>
    <w:lvl w:ilvl="0" w:tplc="0C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48EB2C3C"/>
    <w:multiLevelType w:val="hybridMultilevel"/>
    <w:tmpl w:val="5E70874C"/>
    <w:lvl w:ilvl="0" w:tplc="0C09000F">
      <w:start w:val="1"/>
      <w:numFmt w:val="decimal"/>
      <w:lvlText w:val="%1."/>
      <w:lvlJc w:val="left"/>
      <w:pPr>
        <w:ind w:left="723" w:hanging="360"/>
      </w:p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2B816D2"/>
    <w:multiLevelType w:val="hybridMultilevel"/>
    <w:tmpl w:val="56AEA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80916"/>
    <w:multiLevelType w:val="hybridMultilevel"/>
    <w:tmpl w:val="19F8A4DE"/>
    <w:lvl w:ilvl="0" w:tplc="96BE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E2905C4"/>
    <w:multiLevelType w:val="hybridMultilevel"/>
    <w:tmpl w:val="D3804B1A"/>
    <w:lvl w:ilvl="0" w:tplc="0C09000F">
      <w:start w:val="1"/>
      <w:numFmt w:val="decimal"/>
      <w:lvlText w:val="%1."/>
      <w:lvlJc w:val="left"/>
      <w:pPr>
        <w:ind w:left="723" w:hanging="360"/>
      </w:p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7736372B"/>
    <w:multiLevelType w:val="hybridMultilevel"/>
    <w:tmpl w:val="30B2AB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523DF5"/>
    <w:multiLevelType w:val="hybridMultilevel"/>
    <w:tmpl w:val="1F381E6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3"/>
        </w:tabs>
        <w:ind w:left="1083" w:hanging="363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176F87"/>
    <w:multiLevelType w:val="hybridMultilevel"/>
    <w:tmpl w:val="0EFE9D12"/>
    <w:lvl w:ilvl="0" w:tplc="4F9EF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44137"/>
    <w:rsid w:val="00054A7E"/>
    <w:rsid w:val="00080F8F"/>
    <w:rsid w:val="000B6DAB"/>
    <w:rsid w:val="000B7FD3"/>
    <w:rsid w:val="000F048D"/>
    <w:rsid w:val="0010384C"/>
    <w:rsid w:val="001329BD"/>
    <w:rsid w:val="00135453"/>
    <w:rsid w:val="001470D7"/>
    <w:rsid w:val="00174117"/>
    <w:rsid w:val="001C035A"/>
    <w:rsid w:val="001C1F01"/>
    <w:rsid w:val="002260D4"/>
    <w:rsid w:val="002516AF"/>
    <w:rsid w:val="00262AF0"/>
    <w:rsid w:val="0029335B"/>
    <w:rsid w:val="002B6869"/>
    <w:rsid w:val="002B7918"/>
    <w:rsid w:val="002D2182"/>
    <w:rsid w:val="002E254E"/>
    <w:rsid w:val="003052EF"/>
    <w:rsid w:val="0032219F"/>
    <w:rsid w:val="00327939"/>
    <w:rsid w:val="00334A0E"/>
    <w:rsid w:val="00386961"/>
    <w:rsid w:val="003A3BDD"/>
    <w:rsid w:val="003C0FC1"/>
    <w:rsid w:val="003E705F"/>
    <w:rsid w:val="004253E8"/>
    <w:rsid w:val="00455541"/>
    <w:rsid w:val="004C48B7"/>
    <w:rsid w:val="004C5E9C"/>
    <w:rsid w:val="004E0875"/>
    <w:rsid w:val="00501C66"/>
    <w:rsid w:val="00550873"/>
    <w:rsid w:val="00561133"/>
    <w:rsid w:val="0056617C"/>
    <w:rsid w:val="005C3AD6"/>
    <w:rsid w:val="005D7E39"/>
    <w:rsid w:val="005F417F"/>
    <w:rsid w:val="006D2F18"/>
    <w:rsid w:val="00710097"/>
    <w:rsid w:val="00725427"/>
    <w:rsid w:val="007265D0"/>
    <w:rsid w:val="00732E22"/>
    <w:rsid w:val="00741C20"/>
    <w:rsid w:val="007F44F4"/>
    <w:rsid w:val="00836C65"/>
    <w:rsid w:val="008740C3"/>
    <w:rsid w:val="008D7409"/>
    <w:rsid w:val="008F0567"/>
    <w:rsid w:val="00904077"/>
    <w:rsid w:val="0091117D"/>
    <w:rsid w:val="00916DFE"/>
    <w:rsid w:val="00937A4A"/>
    <w:rsid w:val="00964AE5"/>
    <w:rsid w:val="009E60C6"/>
    <w:rsid w:val="009F42ED"/>
    <w:rsid w:val="00A3355E"/>
    <w:rsid w:val="00A80986"/>
    <w:rsid w:val="00AA1862"/>
    <w:rsid w:val="00AA4DE7"/>
    <w:rsid w:val="00AE6370"/>
    <w:rsid w:val="00B9795D"/>
    <w:rsid w:val="00BA080B"/>
    <w:rsid w:val="00C161D2"/>
    <w:rsid w:val="00C75E67"/>
    <w:rsid w:val="00CA4A73"/>
    <w:rsid w:val="00CB1501"/>
    <w:rsid w:val="00CC014A"/>
    <w:rsid w:val="00CC28E2"/>
    <w:rsid w:val="00CD7A50"/>
    <w:rsid w:val="00CF0D8A"/>
    <w:rsid w:val="00CF0FA0"/>
    <w:rsid w:val="00D26590"/>
    <w:rsid w:val="00D46160"/>
    <w:rsid w:val="00D6589B"/>
    <w:rsid w:val="00DC0302"/>
    <w:rsid w:val="00DD5BB8"/>
    <w:rsid w:val="00E00547"/>
    <w:rsid w:val="00E12CC5"/>
    <w:rsid w:val="00E17F5B"/>
    <w:rsid w:val="00ED201A"/>
    <w:rsid w:val="00ED5DDD"/>
    <w:rsid w:val="00F23C60"/>
    <w:rsid w:val="00F32022"/>
    <w:rsid w:val="00F45B99"/>
    <w:rsid w:val="00F77CE0"/>
    <w:rsid w:val="00F97C43"/>
    <w:rsid w:val="00FC0F4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CCD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137"/>
    <w:pPr>
      <w:ind w:left="720"/>
      <w:contextualSpacing/>
    </w:pPr>
  </w:style>
  <w:style w:type="table" w:styleId="TableGrid">
    <w:name w:val="Table Grid"/>
    <w:basedOn w:val="TableNormal"/>
    <w:uiPriority w:val="59"/>
    <w:rsid w:val="002260D4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3C6F-38BD-46EC-97E6-63401C51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293</Words>
  <Characters>1524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1813</CharactersWithSpaces>
  <SharedDoc>false</SharedDoc>
  <HyperlinkBase>https://www.cabinet.qld.gov.au/documents/2017/Jan/ApprCDCRP/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2017-04-13T06:36:00Z</cp:lastPrinted>
  <dcterms:created xsi:type="dcterms:W3CDTF">2018-01-30T01:34:00Z</dcterms:created>
  <dcterms:modified xsi:type="dcterms:W3CDTF">2018-03-06T01:47:00Z</dcterms:modified>
  <cp:category>Significant_Appointments,Child_Safety,Children</cp:category>
</cp:coreProperties>
</file>